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6BE31" w14:textId="77777777" w:rsidR="0024064B" w:rsidRDefault="00000000">
      <w:pPr>
        <w:numPr>
          <w:ilvl w:val="0"/>
          <w:numId w:val="2"/>
        </w:numPr>
        <w:spacing w:line="640" w:lineRule="exact"/>
        <w:jc w:val="center"/>
        <w:outlineLvl w:val="0"/>
        <w:rPr>
          <w:rFonts w:ascii="方正小标宋简体" w:eastAsia="方正小标宋简体" w:hAnsi="方正小标宋简体" w:cs="方正小标宋简体" w:hint="eastAsia"/>
          <w:sz w:val="44"/>
          <w:szCs w:val="44"/>
        </w:rPr>
      </w:pPr>
      <w:bookmarkStart w:id="0" w:name="DYNAMIC—DWXX—tAj_dwmc"/>
      <w:r>
        <w:rPr>
          <w:rFonts w:ascii="方正小标宋简体" w:eastAsia="方正小标宋简体" w:hAnsi="方正小标宋简体" w:cs="方正小标宋简体"/>
          <w:color w:val="000000"/>
          <w:sz w:val="44"/>
        </w:rPr>
        <w:t>洛阳市偃师区市场监督管理局</w:t>
      </w:r>
      <w:bookmarkEnd w:id="0"/>
    </w:p>
    <w:p w14:paraId="4C4B4799" w14:textId="77777777" w:rsidR="0024064B" w:rsidRDefault="00000000">
      <w:pPr>
        <w:pStyle w:val="1"/>
        <w:keepNext w:val="0"/>
        <w:numPr>
          <w:ilvl w:val="0"/>
          <w:numId w:val="2"/>
        </w:numPr>
        <w:spacing w:before="0" w:after="0" w:line="640" w:lineRule="exact"/>
        <w:jc w:val="center"/>
        <w:rPr>
          <w:rFonts w:eastAsia="方正小标宋简体" w:cs="方正小标宋简体"/>
          <w:color w:val="auto"/>
          <w:sz w:val="44"/>
          <w:szCs w:val="44"/>
        </w:rPr>
      </w:pPr>
      <w:bookmarkStart w:id="1" w:name="_Toc76683344"/>
      <w:r>
        <w:rPr>
          <w:rFonts w:eastAsia="方正小标宋简体" w:hAnsi="方正小标宋简体" w:cs="方正小标宋简体" w:hint="eastAsia"/>
          <w:color w:val="000000"/>
          <w:sz w:val="44"/>
          <w:szCs w:val="44"/>
          <w:lang w:val="en-US"/>
        </w:rPr>
        <w:t>行政处罚</w:t>
      </w:r>
      <w:r>
        <w:rPr>
          <w:rFonts w:eastAsia="方正小标宋简体" w:hAnsi="方正小标宋简体" w:cs="方正小标宋简体" w:hint="eastAsia"/>
          <w:color w:val="000000"/>
          <w:sz w:val="44"/>
          <w:szCs w:val="44"/>
          <w:lang w:val="en-US" w:eastAsia="zh-Hans"/>
        </w:rPr>
        <w:t>决定</w:t>
      </w:r>
      <w:r>
        <w:rPr>
          <w:rFonts w:eastAsia="方正小标宋简体" w:hAnsi="方正小标宋简体" w:cs="方正小标宋简体" w:hint="eastAsia"/>
          <w:color w:val="000000"/>
          <w:sz w:val="44"/>
          <w:szCs w:val="44"/>
          <w:lang w:val="en-US"/>
        </w:rPr>
        <w:t>书</w:t>
      </w:r>
      <w:bookmarkEnd w:id="1"/>
    </w:p>
    <w:p w14:paraId="7F06A4B3" w14:textId="77777777" w:rsidR="0024064B" w:rsidRDefault="00000000">
      <w:pPr>
        <w:widowControl/>
        <w:snapToGrid w:val="0"/>
        <w:spacing w:line="560" w:lineRule="exact"/>
        <w:ind w:right="55"/>
        <w:jc w:val="center"/>
        <w:outlineLvl w:val="1"/>
        <w:rPr>
          <w:rFonts w:ascii="Times New Roman" w:eastAsia="仿宋_GB2312" w:hAnsi="仿宋_GB2312" w:cs="仿宋_GB2312" w:hint="eastAsia"/>
          <w:bCs/>
          <w:sz w:val="32"/>
          <w:szCs w:val="32"/>
        </w:rPr>
      </w:pPr>
      <w:bookmarkStart w:id="2" w:name="tAj_wh"/>
      <w:r>
        <w:rPr>
          <w:rFonts w:ascii="Times New Roman" w:eastAsia="仿宋_GB2312" w:hAnsi="Times New Roman" w:cs="Mongolian Baiti" w:hint="eastAsia"/>
          <w:color w:val="000000"/>
          <w:sz w:val="32"/>
        </w:rPr>
        <w:t>偃市监处罚〔</w:t>
      </w:r>
      <w:r>
        <w:rPr>
          <w:rFonts w:ascii="Times New Roman" w:eastAsia="仿宋_GB2312" w:hAnsi="Times New Roman" w:cs="Mongolian Baiti" w:hint="eastAsia"/>
          <w:color w:val="000000"/>
          <w:sz w:val="32"/>
        </w:rPr>
        <w:t>2025</w:t>
      </w:r>
      <w:r>
        <w:rPr>
          <w:rFonts w:ascii="Times New Roman" w:eastAsia="仿宋_GB2312" w:hAnsi="Times New Roman" w:cs="Mongolian Baiti" w:hint="eastAsia"/>
          <w:color w:val="000000"/>
          <w:sz w:val="32"/>
        </w:rPr>
        <w:t>〕</w:t>
      </w:r>
      <w:r>
        <w:rPr>
          <w:rFonts w:ascii="Times New Roman" w:eastAsia="仿宋_GB2312" w:hAnsi="Times New Roman" w:cs="Mongolian Baiti" w:hint="eastAsia"/>
          <w:color w:val="000000"/>
          <w:sz w:val="32"/>
        </w:rPr>
        <w:t>90</w:t>
      </w:r>
      <w:r>
        <w:rPr>
          <w:rFonts w:ascii="Times New Roman" w:eastAsia="仿宋_GB2312" w:hAnsi="Times New Roman" w:cs="Mongolian Baiti" w:hint="eastAsia"/>
          <w:color w:val="000000"/>
          <w:sz w:val="32"/>
        </w:rPr>
        <w:t>号</w:t>
      </w:r>
      <w:bookmarkEnd w:id="2"/>
    </w:p>
    <w:p w14:paraId="3CE96B5A" w14:textId="77777777" w:rsidR="0024064B" w:rsidRDefault="00000000">
      <w:pPr>
        <w:spacing w:line="600" w:lineRule="exact"/>
        <w:ind w:left="142" w:hanging="142"/>
        <w:rPr>
          <w:rFonts w:ascii="仿宋_GB2312" w:eastAsia="仿宋_GB2312" w:hAnsi="仿宋_GB2312" w:cs="仿宋_GB2312" w:hint="eastAsia"/>
          <w:bCs/>
          <w:sz w:val="32"/>
          <w:szCs w:val="32"/>
        </w:rPr>
      </w:pPr>
      <w:r>
        <w:rPr>
          <w:rFonts w:ascii="仿宋_GB2312" w:eastAsia="仿宋_GB2312" w:hAnsi="仿宋_GB2312" w:cs="仿宋_GB2312" w:hint="eastAsia"/>
          <w:bCs/>
          <w:color w:val="000000"/>
          <w:kern w:val="1"/>
          <w:sz w:val="32"/>
          <w:szCs w:val="32"/>
        </w:rPr>
        <w:t>当事人：</w:t>
      </w:r>
      <w:r>
        <w:rPr>
          <w:rFonts w:ascii="仿宋_GB2312" w:eastAsia="仿宋_GB2312" w:hAnsi="仿宋_GB2312" w:cs="仿宋_GB2312" w:hint="eastAsia"/>
          <w:color w:val="000000"/>
          <w:sz w:val="32"/>
          <w:szCs w:val="32"/>
        </w:rPr>
        <w:t>洛阳市偃师区首阳山街道吉星婚宴餐饮店</w:t>
      </w:r>
      <w:r>
        <w:rPr>
          <w:rFonts w:ascii="仿宋_GB2312" w:eastAsia="仿宋_GB2312" w:hAnsi="仿宋_GB2312" w:cs="仿宋_GB2312" w:hint="eastAsia"/>
          <w:bCs/>
          <w:color w:val="000000"/>
          <w:kern w:val="1"/>
          <w:sz w:val="32"/>
          <w:szCs w:val="32"/>
        </w:rPr>
        <w:t xml:space="preserve">                                            </w:t>
      </w:r>
    </w:p>
    <w:p w14:paraId="61C82D24" w14:textId="77777777" w:rsidR="0024064B" w:rsidRDefault="00000000">
      <w:pPr>
        <w:spacing w:line="600" w:lineRule="exact"/>
        <w:ind w:left="140" w:hanging="140"/>
        <w:rPr>
          <w:rFonts w:ascii="仿宋_GB2312" w:eastAsia="仿宋_GB2312" w:hAnsi="仿宋_GB2312" w:cs="仿宋_GB2312" w:hint="eastAsia"/>
          <w:bCs/>
          <w:kern w:val="1"/>
          <w:sz w:val="32"/>
          <w:szCs w:val="32"/>
        </w:rPr>
      </w:pPr>
      <w:r>
        <w:rPr>
          <w:rFonts w:ascii="仿宋_GB2312" w:eastAsia="仿宋_GB2312" w:hAnsi="仿宋_GB2312" w:cs="仿宋_GB2312" w:hint="eastAsia"/>
          <w:bCs/>
          <w:color w:val="000000"/>
          <w:kern w:val="1"/>
          <w:sz w:val="32"/>
          <w:szCs w:val="32"/>
        </w:rPr>
        <w:t>主体资格证照名称：</w:t>
      </w:r>
      <w:r>
        <w:rPr>
          <w:rFonts w:ascii="仿宋_GB2312" w:eastAsia="仿宋_GB2312" w:hAnsi="仿宋_GB2312" w:cs="仿宋_GB2312" w:hint="eastAsia"/>
          <w:color w:val="000000"/>
          <w:sz w:val="32"/>
          <w:szCs w:val="32"/>
        </w:rPr>
        <w:t>营业执照</w:t>
      </w:r>
      <w:r>
        <w:rPr>
          <w:rFonts w:ascii="仿宋_GB2312" w:eastAsia="仿宋_GB2312" w:hAnsi="仿宋_GB2312" w:cs="仿宋_GB2312" w:hint="eastAsia"/>
          <w:bCs/>
          <w:color w:val="000000"/>
          <w:kern w:val="1"/>
          <w:sz w:val="32"/>
          <w:szCs w:val="32"/>
        </w:rPr>
        <w:t xml:space="preserve">                                  </w:t>
      </w:r>
    </w:p>
    <w:p w14:paraId="5778A8ED" w14:textId="77777777" w:rsidR="0024064B" w:rsidRDefault="00000000">
      <w:pPr>
        <w:spacing w:line="600" w:lineRule="exact"/>
        <w:ind w:left="140" w:hanging="140"/>
        <w:rPr>
          <w:rFonts w:ascii="仿宋_GB2312" w:eastAsia="仿宋_GB2312" w:hAnsi="仿宋_GB2312" w:cs="仿宋_GB2312" w:hint="eastAsia"/>
          <w:bCs/>
          <w:kern w:val="1"/>
          <w:sz w:val="32"/>
          <w:szCs w:val="32"/>
        </w:rPr>
      </w:pPr>
      <w:r>
        <w:rPr>
          <w:rFonts w:ascii="仿宋_GB2312" w:eastAsia="仿宋_GB2312" w:hAnsi="仿宋_GB2312" w:cs="仿宋_GB2312" w:hint="eastAsia"/>
          <w:bCs/>
          <w:color w:val="000000"/>
          <w:kern w:val="1"/>
          <w:sz w:val="32"/>
          <w:szCs w:val="32"/>
        </w:rPr>
        <w:t>统一社会信用代码：</w:t>
      </w:r>
      <w:r>
        <w:rPr>
          <w:rFonts w:ascii="仿宋_GB2312" w:eastAsia="仿宋_GB2312" w:hAnsi="仿宋_GB2312" w:cs="仿宋_GB2312" w:hint="eastAsia"/>
          <w:color w:val="000000"/>
          <w:sz w:val="32"/>
          <w:szCs w:val="32"/>
        </w:rPr>
        <w:t>92410381MA439QAX0N</w:t>
      </w:r>
      <w:r>
        <w:rPr>
          <w:rFonts w:ascii="仿宋_GB2312" w:eastAsia="仿宋_GB2312" w:hAnsi="仿宋_GB2312" w:cs="仿宋_GB2312" w:hint="eastAsia"/>
          <w:bCs/>
          <w:color w:val="000000"/>
          <w:kern w:val="1"/>
          <w:sz w:val="32"/>
          <w:szCs w:val="32"/>
        </w:rPr>
        <w:t xml:space="preserve">                                 </w:t>
      </w:r>
    </w:p>
    <w:p w14:paraId="4AF566B0" w14:textId="77777777" w:rsidR="0024064B" w:rsidRDefault="00000000">
      <w:pPr>
        <w:spacing w:line="600" w:lineRule="exact"/>
        <w:ind w:left="140" w:hanging="140"/>
        <w:rPr>
          <w:rFonts w:ascii="仿宋_GB2312" w:eastAsia="仿宋_GB2312" w:hAnsi="仿宋_GB2312" w:cs="仿宋_GB2312" w:hint="eastAsia"/>
          <w:bCs/>
          <w:kern w:val="1"/>
          <w:sz w:val="32"/>
          <w:szCs w:val="32"/>
        </w:rPr>
      </w:pPr>
      <w:r>
        <w:rPr>
          <w:rFonts w:ascii="仿宋_GB2312" w:eastAsia="仿宋_GB2312" w:hAnsi="仿宋_GB2312" w:cs="仿宋_GB2312" w:hint="eastAsia"/>
          <w:bCs/>
          <w:color w:val="000000"/>
          <w:kern w:val="1"/>
          <w:sz w:val="32"/>
          <w:szCs w:val="32"/>
        </w:rPr>
        <w:t>经营场所：</w:t>
      </w:r>
      <w:r>
        <w:rPr>
          <w:rFonts w:ascii="仿宋_GB2312" w:eastAsia="仿宋_GB2312" w:hAnsi="仿宋_GB2312" w:cs="仿宋_GB2312" w:hint="eastAsia"/>
          <w:color w:val="000000"/>
          <w:sz w:val="32"/>
          <w:szCs w:val="32"/>
        </w:rPr>
        <w:t xml:space="preserve">洛阳市偃师区首阳山街道石桥村310国道口                                         </w:t>
      </w:r>
    </w:p>
    <w:p w14:paraId="43713891" w14:textId="77777777" w:rsidR="0024064B" w:rsidRDefault="00000000">
      <w:pPr>
        <w:spacing w:line="600" w:lineRule="exact"/>
        <w:rPr>
          <w:rFonts w:ascii="仿宋_GB2312" w:eastAsia="仿宋_GB2312" w:hAnsi="仿宋_GB2312" w:cs="仿宋_GB2312" w:hint="eastAsia"/>
          <w:bCs/>
          <w:kern w:val="1"/>
          <w:sz w:val="32"/>
          <w:szCs w:val="32"/>
        </w:rPr>
      </w:pPr>
      <w:r>
        <w:rPr>
          <w:rFonts w:ascii="仿宋_GB2312" w:eastAsia="仿宋_GB2312" w:hAnsi="仿宋_GB2312" w:cs="仿宋_GB2312" w:hint="eastAsia"/>
          <w:bCs/>
          <w:color w:val="000000"/>
          <w:kern w:val="1"/>
          <w:sz w:val="32"/>
          <w:szCs w:val="32"/>
        </w:rPr>
        <w:t>经营者：</w:t>
      </w:r>
      <w:r>
        <w:rPr>
          <w:rFonts w:ascii="仿宋_GB2312" w:eastAsia="仿宋_GB2312" w:hAnsi="仿宋_GB2312" w:cs="仿宋_GB2312" w:hint="eastAsia"/>
          <w:color w:val="000000"/>
          <w:sz w:val="32"/>
          <w:szCs w:val="32"/>
        </w:rPr>
        <w:t>刘吉星</w:t>
      </w:r>
      <w:r>
        <w:rPr>
          <w:rFonts w:ascii="仿宋_GB2312" w:eastAsia="仿宋_GB2312" w:hAnsi="仿宋_GB2312" w:cs="仿宋_GB2312" w:hint="eastAsia"/>
          <w:bCs/>
          <w:color w:val="000000"/>
          <w:kern w:val="1"/>
          <w:sz w:val="32"/>
          <w:szCs w:val="32"/>
        </w:rPr>
        <w:t xml:space="preserve">                       </w:t>
      </w:r>
    </w:p>
    <w:p w14:paraId="6993E937" w14:textId="7510E5AB" w:rsidR="0024064B" w:rsidRDefault="00000000">
      <w:pPr>
        <w:spacing w:line="600" w:lineRule="exact"/>
        <w:ind w:left="140" w:hanging="140"/>
        <w:rPr>
          <w:rFonts w:ascii="仿宋_GB2312" w:eastAsia="仿宋_GB2312" w:hAnsi="仿宋_GB2312" w:cs="仿宋_GB2312" w:hint="eastAsia"/>
          <w:bCs/>
          <w:sz w:val="32"/>
          <w:szCs w:val="32"/>
        </w:rPr>
      </w:pPr>
      <w:r>
        <w:rPr>
          <w:rFonts w:ascii="仿宋_GB2312" w:eastAsia="仿宋_GB2312" w:hAnsi="仿宋_GB2312" w:cs="仿宋_GB2312" w:hint="eastAsia"/>
          <w:bCs/>
          <w:color w:val="000000"/>
          <w:kern w:val="1"/>
          <w:sz w:val="32"/>
          <w:szCs w:val="32"/>
        </w:rPr>
        <w:t xml:space="preserve">                                  </w:t>
      </w:r>
    </w:p>
    <w:p w14:paraId="6A66DB50" w14:textId="77777777" w:rsidR="0024064B" w:rsidRDefault="00000000">
      <w:pPr>
        <w:pStyle w:val="a3"/>
        <w:tabs>
          <w:tab w:val="left" w:pos="8964"/>
        </w:tabs>
        <w:autoSpaceDN/>
        <w:adjustRightInd/>
        <w:spacing w:line="600" w:lineRule="exact"/>
        <w:ind w:firstLineChars="200" w:firstLine="640"/>
        <w:jc w:val="both"/>
        <w:rPr>
          <w:rFonts w:ascii="仿宋_GB2312" w:eastAsia="仿宋_GB2312" w:hAnsi="仿宋_GB2312" w:cs="仿宋_GB2312" w:hint="eastAsia"/>
          <w:color w:val="000000"/>
        </w:rPr>
      </w:pPr>
      <w:r>
        <w:rPr>
          <w:rFonts w:ascii="仿宋_GB2312" w:eastAsia="仿宋_GB2312" w:hAnsi="仿宋_GB2312" w:cs="仿宋_GB2312" w:hint="eastAsia"/>
          <w:color w:val="000000"/>
        </w:rPr>
        <w:t>2025年5月16日，我局执法人员在当事人后厨操作间发现：1.河南省双景农产品有限公司生产的“双景”拉皮30袋（净含量150克/袋），每袋进价5元，货值150元，其外包装标注的生产日期为2018年1月10日，保质期22个月；2.东莞市永益食品有限公司出品的“凤球唛”番茄沙司14瓶（净含量250克/瓶），每瓶进价15元，货值210元，外包装标注生产日期20180120，保质期18个月；3.秦皇岛黄金岸建忠食品厂生产的“金栗”牌红太阳鲜嫩甜玉米粒13罐（铁罐 净含量380克/罐），每罐进价8元，货值104元，罐底标注生产日期2018/03/28 2020/03/27，标签上标注的保质期为24个月；上述三种预包装食品，均已超过保质期。当事人承认是2018年购进，具体购进数量，供货商的相关信息和进货票据，没有保存。4.长沙坛坛香调料食品有限公司生产的的“坛坛香”牌精制剁辣椒3瓶（净含量2.3千克/</w:t>
      </w:r>
      <w:r>
        <w:rPr>
          <w:rFonts w:ascii="仿宋_GB2312" w:eastAsia="仿宋_GB2312" w:hAnsi="仿宋_GB2312" w:cs="仿宋_GB2312" w:hint="eastAsia"/>
          <w:color w:val="000000"/>
        </w:rPr>
        <w:lastRenderedPageBreak/>
        <w:t>瓶），其中2瓶已使用二分之一，是当事人于2024年9月从偃师区农贸市场一调料店，购进1箱（6瓶/箱），进价25元/瓶，瓶身标注的生产日期20240425，标签上标注的保质期为12个月，剩余3瓶（其中两瓶已使用二分之一），货值75元，经确认，已超过保质期。</w:t>
      </w:r>
    </w:p>
    <w:p w14:paraId="06F88154" w14:textId="77777777" w:rsidR="0024064B" w:rsidRDefault="00000000">
      <w:pPr>
        <w:pStyle w:val="a3"/>
        <w:tabs>
          <w:tab w:val="left" w:pos="8964"/>
        </w:tabs>
        <w:autoSpaceDN/>
        <w:adjustRightInd/>
        <w:spacing w:line="600" w:lineRule="exact"/>
        <w:ind w:firstLineChars="200" w:firstLine="640"/>
        <w:jc w:val="both"/>
        <w:rPr>
          <w:rFonts w:ascii="仿宋_GB2312" w:eastAsia="仿宋_GB2312" w:hAnsi="仿宋_GB2312" w:cs="仿宋_GB2312" w:hint="eastAsia"/>
          <w:color w:val="000000"/>
          <w:spacing w:val="-2"/>
        </w:rPr>
      </w:pPr>
      <w:r>
        <w:rPr>
          <w:rFonts w:ascii="仿宋_GB2312" w:eastAsia="仿宋_GB2312" w:hAnsi="仿宋_GB2312" w:cs="仿宋_GB2312" w:hint="eastAsia"/>
          <w:color w:val="000000"/>
        </w:rPr>
        <w:t xml:space="preserve">上述四种超过保质期的食品是当事人餐饮经营中使用，违法所得无法计算。当事人不能提供供货商相关许可信息，购进票据未保存。当事人处查获的上述涉案4种超过保质期的食品原料共计60瓶（袋），货值539元。          </w:t>
      </w:r>
    </w:p>
    <w:p w14:paraId="06863143" w14:textId="77777777" w:rsidR="0024064B" w:rsidRDefault="00000000">
      <w:pPr>
        <w:spacing w:line="600" w:lineRule="exact"/>
        <w:ind w:firstLine="645"/>
        <w:rPr>
          <w:rFonts w:ascii="仿宋_GB2312" w:eastAsia="仿宋_GB2312" w:hAnsi="仿宋_GB2312" w:cs="仿宋_GB2312" w:hint="eastAsia"/>
          <w:spacing w:val="-2"/>
          <w:sz w:val="32"/>
          <w:szCs w:val="32"/>
        </w:rPr>
      </w:pPr>
      <w:r>
        <w:rPr>
          <w:rFonts w:ascii="仿宋_GB2312" w:eastAsia="仿宋_GB2312" w:hAnsi="仿宋_GB2312" w:cs="仿宋_GB2312" w:hint="eastAsia"/>
          <w:color w:val="000000"/>
          <w:spacing w:val="-2"/>
          <w:sz w:val="32"/>
          <w:szCs w:val="32"/>
        </w:rPr>
        <w:t>上述事实，主要有以下证据证明：</w:t>
      </w:r>
    </w:p>
    <w:p w14:paraId="651C7E3A" w14:textId="77777777" w:rsidR="0024064B" w:rsidRDefault="00000000">
      <w:pPr>
        <w:tabs>
          <w:tab w:val="left" w:pos="2440"/>
          <w:tab w:val="left" w:pos="8964"/>
        </w:tabs>
        <w:spacing w:line="600" w:lineRule="exact"/>
        <w:ind w:firstLineChars="200" w:firstLine="640"/>
        <w:rPr>
          <w:rFonts w:ascii="仿宋_GB2312" w:eastAsia="仿宋_GB2312" w:hAnsi="仿宋_GB2312" w:cs="仿宋_GB2312" w:hint="eastAsia"/>
          <w:color w:val="000000" w:themeColor="text1"/>
          <w:sz w:val="32"/>
          <w:szCs w:val="32"/>
        </w:rPr>
      </w:pPr>
      <w:r>
        <w:rPr>
          <w:rFonts w:ascii="仿宋_GB2312" w:eastAsia="仿宋_GB2312" w:hAnsi="仿宋_GB2312" w:cs="仿宋_GB2312" w:hint="eastAsia"/>
          <w:color w:val="000000" w:themeColor="text1"/>
          <w:sz w:val="32"/>
          <w:szCs w:val="32"/>
        </w:rPr>
        <w:t xml:space="preserve">1、经营者身份证复印件：证明经营者的身份证明。              </w:t>
      </w:r>
    </w:p>
    <w:p w14:paraId="11235B54" w14:textId="77777777" w:rsidR="0024064B" w:rsidRDefault="00000000">
      <w:pPr>
        <w:tabs>
          <w:tab w:val="left" w:pos="2440"/>
          <w:tab w:val="left" w:pos="8964"/>
        </w:tabs>
        <w:spacing w:line="600" w:lineRule="exact"/>
        <w:ind w:firstLineChars="200" w:firstLine="640"/>
        <w:rPr>
          <w:rFonts w:ascii="仿宋_GB2312" w:eastAsia="仿宋_GB2312" w:hAnsi="仿宋_GB2312" w:cs="仿宋_GB2312" w:hint="eastAsia"/>
          <w:color w:val="000000" w:themeColor="text1"/>
          <w:sz w:val="32"/>
          <w:szCs w:val="32"/>
        </w:rPr>
      </w:pPr>
      <w:r>
        <w:rPr>
          <w:rFonts w:ascii="仿宋_GB2312" w:eastAsia="仿宋_GB2312" w:hAnsi="仿宋_GB2312" w:cs="仿宋_GB2312" w:hint="eastAsia"/>
          <w:color w:val="000000" w:themeColor="text1"/>
          <w:sz w:val="32"/>
          <w:szCs w:val="32"/>
        </w:rPr>
        <w:t>2</w:t>
      </w:r>
      <w:r>
        <w:rPr>
          <w:rFonts w:ascii="仿宋_GB2312" w:eastAsia="仿宋_GB2312" w:hAnsi="仿宋_GB2312" w:cs="仿宋_GB2312" w:hint="eastAsia"/>
          <w:i/>
          <w:color w:val="000000" w:themeColor="text1"/>
          <w:sz w:val="32"/>
          <w:szCs w:val="32"/>
        </w:rPr>
        <w:t>、</w:t>
      </w:r>
      <w:r>
        <w:rPr>
          <w:rFonts w:ascii="仿宋_GB2312" w:eastAsia="仿宋_GB2312" w:hAnsi="仿宋_GB2312" w:cs="仿宋_GB2312" w:hint="eastAsia"/>
          <w:bCs/>
          <w:color w:val="000000"/>
          <w:sz w:val="32"/>
          <w:szCs w:val="32"/>
        </w:rPr>
        <w:t>当事人营业执照、食品经营许可证复印件</w:t>
      </w:r>
      <w:r>
        <w:rPr>
          <w:rFonts w:ascii="仿宋_GB2312" w:eastAsia="仿宋_GB2312" w:hAnsi="仿宋_GB2312" w:cs="仿宋_GB2312" w:hint="eastAsia"/>
          <w:color w:val="000000" w:themeColor="text1"/>
          <w:sz w:val="32"/>
          <w:szCs w:val="32"/>
        </w:rPr>
        <w:t>：证明</w:t>
      </w:r>
      <w:r>
        <w:rPr>
          <w:rFonts w:ascii="仿宋_GB2312" w:eastAsia="仿宋_GB2312" w:hAnsi="仿宋_GB2312" w:cs="仿宋_GB2312" w:hint="eastAsia"/>
          <w:bCs/>
          <w:color w:val="000000"/>
          <w:sz w:val="32"/>
          <w:szCs w:val="32"/>
        </w:rPr>
        <w:t>当事人主体经营资格、食品经营许可的情况。</w:t>
      </w:r>
      <w:r>
        <w:rPr>
          <w:rFonts w:ascii="仿宋_GB2312" w:eastAsia="仿宋_GB2312" w:hAnsi="仿宋_GB2312" w:cs="仿宋_GB2312" w:hint="eastAsia"/>
          <w:color w:val="000000" w:themeColor="text1"/>
          <w:sz w:val="32"/>
          <w:szCs w:val="32"/>
        </w:rPr>
        <w:t xml:space="preserve">                                             </w:t>
      </w:r>
    </w:p>
    <w:p w14:paraId="14735A58" w14:textId="77777777" w:rsidR="0024064B" w:rsidRDefault="00000000">
      <w:pPr>
        <w:tabs>
          <w:tab w:val="left" w:pos="2440"/>
          <w:tab w:val="left" w:pos="8964"/>
        </w:tabs>
        <w:spacing w:line="600" w:lineRule="exact"/>
        <w:ind w:firstLineChars="200" w:firstLine="640"/>
        <w:rPr>
          <w:rFonts w:ascii="仿宋_GB2312" w:eastAsia="仿宋_GB2312" w:hAnsi="仿宋_GB2312" w:cs="仿宋_GB2312" w:hint="eastAsia"/>
          <w:bCs/>
          <w:sz w:val="32"/>
          <w:szCs w:val="32"/>
        </w:rPr>
      </w:pPr>
      <w:r>
        <w:rPr>
          <w:rFonts w:ascii="仿宋_GB2312" w:eastAsia="仿宋_GB2312" w:hAnsi="仿宋_GB2312" w:cs="仿宋_GB2312" w:hint="eastAsia"/>
          <w:color w:val="000000" w:themeColor="text1"/>
          <w:sz w:val="32"/>
          <w:szCs w:val="32"/>
        </w:rPr>
        <w:t>4</w:t>
      </w:r>
      <w:r>
        <w:rPr>
          <w:rFonts w:ascii="仿宋_GB2312" w:eastAsia="仿宋_GB2312" w:hAnsi="仿宋_GB2312" w:cs="仿宋_GB2312" w:hint="eastAsia"/>
          <w:i/>
          <w:color w:val="000000" w:themeColor="text1"/>
          <w:sz w:val="32"/>
          <w:szCs w:val="32"/>
        </w:rPr>
        <w:t>、</w:t>
      </w:r>
      <w:r>
        <w:rPr>
          <w:rFonts w:ascii="仿宋_GB2312" w:eastAsia="仿宋_GB2312" w:hAnsi="仿宋_GB2312" w:cs="仿宋_GB2312" w:hint="eastAsia"/>
          <w:bCs/>
          <w:color w:val="000000"/>
          <w:sz w:val="32"/>
          <w:szCs w:val="32"/>
        </w:rPr>
        <w:t>现场检查笔录：</w:t>
      </w:r>
      <w:r>
        <w:rPr>
          <w:rFonts w:ascii="仿宋_GB2312" w:eastAsia="仿宋_GB2312" w:hAnsi="仿宋_GB2312" w:cs="仿宋_GB2312" w:hint="eastAsia"/>
          <w:color w:val="000000" w:themeColor="text1"/>
          <w:sz w:val="32"/>
          <w:szCs w:val="32"/>
        </w:rPr>
        <w:t>证明</w:t>
      </w:r>
      <w:r>
        <w:rPr>
          <w:rFonts w:ascii="仿宋_GB2312" w:eastAsia="仿宋_GB2312" w:hAnsi="仿宋_GB2312" w:cs="仿宋_GB2312" w:hint="eastAsia"/>
          <w:bCs/>
          <w:color w:val="000000"/>
          <w:sz w:val="32"/>
          <w:szCs w:val="32"/>
        </w:rPr>
        <w:t>对当事人现场检查的情况。</w:t>
      </w:r>
    </w:p>
    <w:p w14:paraId="285D979F" w14:textId="77777777" w:rsidR="0024064B" w:rsidRDefault="00000000">
      <w:pPr>
        <w:tabs>
          <w:tab w:val="left" w:pos="2440"/>
          <w:tab w:val="left" w:pos="8964"/>
        </w:tabs>
        <w:spacing w:line="600" w:lineRule="exact"/>
        <w:ind w:firstLineChars="200" w:firstLine="640"/>
        <w:rPr>
          <w:rFonts w:ascii="仿宋_GB2312" w:eastAsia="仿宋_GB2312" w:hAnsi="仿宋_GB2312" w:cs="仿宋_GB2312" w:hint="eastAsia"/>
          <w:bCs/>
          <w:sz w:val="32"/>
          <w:szCs w:val="32"/>
        </w:rPr>
      </w:pPr>
      <w:r>
        <w:rPr>
          <w:rFonts w:ascii="仿宋_GB2312" w:eastAsia="仿宋_GB2312" w:hAnsi="仿宋_GB2312" w:cs="仿宋_GB2312" w:hint="eastAsia"/>
          <w:color w:val="000000" w:themeColor="text1"/>
          <w:sz w:val="32"/>
          <w:szCs w:val="32"/>
        </w:rPr>
        <w:t>5、</w:t>
      </w:r>
      <w:r>
        <w:rPr>
          <w:rFonts w:ascii="仿宋_GB2312" w:eastAsia="仿宋_GB2312" w:hAnsi="仿宋_GB2312" w:cs="仿宋_GB2312" w:hint="eastAsia"/>
          <w:bCs/>
          <w:color w:val="000000"/>
          <w:sz w:val="32"/>
          <w:szCs w:val="32"/>
        </w:rPr>
        <w:t>询问笔录，</w:t>
      </w:r>
      <w:r>
        <w:rPr>
          <w:rFonts w:ascii="仿宋_GB2312" w:eastAsia="仿宋_GB2312" w:hAnsi="仿宋_GB2312" w:cs="仿宋_GB2312" w:hint="eastAsia"/>
          <w:color w:val="000000" w:themeColor="text1"/>
          <w:sz w:val="32"/>
          <w:szCs w:val="32"/>
        </w:rPr>
        <w:t>证明</w:t>
      </w:r>
      <w:r>
        <w:rPr>
          <w:rFonts w:ascii="仿宋_GB2312" w:eastAsia="仿宋_GB2312" w:hAnsi="仿宋_GB2312" w:cs="仿宋_GB2312" w:hint="eastAsia"/>
          <w:bCs/>
          <w:color w:val="000000"/>
          <w:sz w:val="32"/>
          <w:szCs w:val="32"/>
        </w:rPr>
        <w:t>当事人使用超过保质期食品原料的事实。</w:t>
      </w:r>
    </w:p>
    <w:p w14:paraId="298E6456" w14:textId="77777777" w:rsidR="0024064B" w:rsidRDefault="00000000">
      <w:pPr>
        <w:tabs>
          <w:tab w:val="left" w:pos="2440"/>
          <w:tab w:val="left" w:pos="8964"/>
        </w:tabs>
        <w:spacing w:line="600" w:lineRule="exact"/>
        <w:ind w:firstLineChars="200" w:firstLine="640"/>
        <w:rPr>
          <w:rFonts w:ascii="仿宋_GB2312" w:eastAsia="仿宋_GB2312" w:hAnsi="仿宋_GB2312" w:cs="仿宋_GB2312" w:hint="eastAsia"/>
          <w:bCs/>
          <w:sz w:val="32"/>
          <w:szCs w:val="32"/>
        </w:rPr>
      </w:pPr>
      <w:r>
        <w:rPr>
          <w:rFonts w:ascii="仿宋_GB2312" w:eastAsia="仿宋_GB2312" w:hAnsi="仿宋_GB2312" w:cs="仿宋_GB2312" w:hint="eastAsia"/>
          <w:bCs/>
          <w:color w:val="000000"/>
          <w:sz w:val="32"/>
          <w:szCs w:val="32"/>
        </w:rPr>
        <w:t>6、实施行政强制措施决定书及场所设施财物清单：证明对涉案超过保质期食品原料采取的行政措施。</w:t>
      </w:r>
    </w:p>
    <w:p w14:paraId="56AC0C36" w14:textId="77777777" w:rsidR="0024064B" w:rsidRDefault="00000000">
      <w:pPr>
        <w:pStyle w:val="a3"/>
        <w:tabs>
          <w:tab w:val="left" w:pos="8964"/>
        </w:tabs>
        <w:autoSpaceDE/>
        <w:autoSpaceDN/>
        <w:adjustRightInd/>
        <w:spacing w:line="600" w:lineRule="exact"/>
        <w:ind w:firstLineChars="200" w:firstLine="640"/>
        <w:jc w:val="both"/>
        <w:rPr>
          <w:rFonts w:ascii="仿宋_GB2312" w:eastAsia="仿宋_GB2312" w:hAnsi="仿宋_GB2312" w:cs="仿宋_GB2312" w:hint="eastAsia"/>
          <w:bCs/>
        </w:rPr>
      </w:pPr>
      <w:r>
        <w:rPr>
          <w:rFonts w:ascii="仿宋_GB2312" w:eastAsia="仿宋_GB2312" w:hAnsi="仿宋_GB2312" w:cs="仿宋_GB2312" w:hint="eastAsia"/>
          <w:bCs/>
          <w:color w:val="000000"/>
        </w:rPr>
        <w:t xml:space="preserve">7、现场照片：证明当事人违法的事实。  </w:t>
      </w:r>
    </w:p>
    <w:p w14:paraId="215D4CB6" w14:textId="77777777" w:rsidR="0024064B" w:rsidRDefault="00000000">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xml:space="preserve">当事人上述行为违反了《中华人民共和国食品安全法》  </w:t>
      </w:r>
      <w:r>
        <w:rPr>
          <w:rFonts w:ascii="仿宋_GB2312" w:eastAsia="仿宋_GB2312" w:hAnsi="仿宋_GB2312" w:cs="仿宋_GB2312" w:hint="eastAsia"/>
          <w:bCs/>
          <w:color w:val="000000"/>
          <w:sz w:val="32"/>
          <w:szCs w:val="32"/>
          <w:shd w:val="clear" w:color="auto" w:fill="FFFFFF"/>
        </w:rPr>
        <w:t xml:space="preserve">  </w:t>
      </w:r>
      <w:r>
        <w:rPr>
          <w:rFonts w:ascii="仿宋_GB2312" w:eastAsia="仿宋_GB2312" w:hAnsi="仿宋_GB2312" w:cs="仿宋_GB2312" w:hint="eastAsia"/>
          <w:color w:val="000000"/>
          <w:sz w:val="32"/>
          <w:szCs w:val="32"/>
        </w:rPr>
        <w:t>第三十四条：“ 禁止生产经营下列食品、食品添加剂、食品相关产品:(三)用超过保质期的食品原料、食品添加剂生产的食品、食品添加剂；”之规定，属于使用超过保质期的</w:t>
      </w:r>
      <w:r>
        <w:rPr>
          <w:rFonts w:ascii="仿宋_GB2312" w:eastAsia="仿宋_GB2312" w:hAnsi="仿宋_GB2312" w:cs="仿宋_GB2312" w:hint="eastAsia"/>
          <w:color w:val="000000"/>
          <w:sz w:val="32"/>
          <w:szCs w:val="32"/>
        </w:rPr>
        <w:lastRenderedPageBreak/>
        <w:t>食品原料加工食品的行为。</w:t>
      </w:r>
      <w:r>
        <w:rPr>
          <w:rFonts w:ascii="仿宋_GB2312" w:eastAsia="仿宋_GB2312" w:hAnsi="仿宋_GB2312" w:cs="仿宋_GB2312" w:hint="eastAsia"/>
          <w:color w:val="000000"/>
          <w:spacing w:val="-2"/>
          <w:sz w:val="32"/>
          <w:szCs w:val="32"/>
        </w:rPr>
        <w:t>因当事人能</w:t>
      </w:r>
      <w:r>
        <w:rPr>
          <w:rFonts w:ascii="仿宋_GB2312" w:eastAsia="仿宋_GB2312" w:hAnsi="仿宋_GB2312" w:cs="仿宋_GB2312" w:hint="eastAsia"/>
          <w:color w:val="000000"/>
          <w:sz w:val="32"/>
          <w:szCs w:val="32"/>
        </w:rPr>
        <w:t xml:space="preserve">积极配合调查，并如实陈述违法事实并主动提供证据材料，参照《河南省市场监督管理行政处罚裁量权适用通则》第十条“有下列情形之一的，可以依法从轻或者减轻行政处罚：（二）积极配合市场监管部门调查，并主动提供证据材料的；”的规定，根据其违法的事实、性质、情节及危害后果，可以依法对其从轻行政处罚。                                                </w:t>
      </w:r>
    </w:p>
    <w:p w14:paraId="13549479" w14:textId="77777777" w:rsidR="0024064B" w:rsidRDefault="00000000">
      <w:pPr>
        <w:pStyle w:val="a3"/>
        <w:tabs>
          <w:tab w:val="left" w:pos="9060"/>
        </w:tabs>
        <w:spacing w:line="600" w:lineRule="exact"/>
        <w:rPr>
          <w:rFonts w:ascii="仿宋_GB2312" w:eastAsia="仿宋_GB2312" w:hAnsi="仿宋_GB2312" w:cs="仿宋_GB2312" w:hint="eastAsia"/>
          <w:bCs/>
        </w:rPr>
      </w:pPr>
      <w:r>
        <w:rPr>
          <w:rFonts w:ascii="仿宋_GB2312" w:eastAsia="仿宋_GB2312" w:hAnsi="仿宋_GB2312" w:cs="仿宋_GB2312" w:hint="eastAsia"/>
          <w:bCs/>
          <w:color w:val="000000"/>
        </w:rPr>
        <w:t xml:space="preserve"> </w:t>
      </w:r>
      <w:bookmarkStart w:id="3" w:name="CALCULATE—XZCFJDS—cCfgzwsSdrq"/>
      <w:r>
        <w:rPr>
          <w:rFonts w:ascii="仿宋_GB2312" w:eastAsia="仿宋_GB2312" w:hAnsi="仿宋_GB2312" w:cs="仿宋_GB2312" w:hint="eastAsia"/>
          <w:bCs/>
          <w:color w:val="000000"/>
        </w:rPr>
        <w:t xml:space="preserve">   我局于</w:t>
      </w:r>
      <w:r>
        <w:rPr>
          <w:rFonts w:ascii="仿宋_GB2312" w:eastAsia="仿宋_GB2312" w:hAnsi="仿宋_GB2312" w:cs="仿宋_GB2312" w:hint="eastAsia"/>
          <w:color w:val="000000"/>
        </w:rPr>
        <w:t>2025年7月18日</w:t>
      </w:r>
      <w:bookmarkEnd w:id="3"/>
      <w:r>
        <w:rPr>
          <w:rFonts w:ascii="仿宋_GB2312" w:eastAsia="仿宋_GB2312" w:hAnsi="仿宋_GB2312" w:cs="仿宋_GB2312" w:hint="eastAsia"/>
          <w:bCs/>
          <w:color w:val="000000"/>
        </w:rPr>
        <w:t>向当事人送达了《洛阳市偃师区市场监督管理局行政处罚告知书》(</w:t>
      </w:r>
      <w:bookmarkStart w:id="4" w:name="CALCULATE—XZCFJDS—cCfgzSdwswh"/>
      <w:r>
        <w:rPr>
          <w:rFonts w:ascii="仿宋_GB2312" w:eastAsia="仿宋_GB2312" w:hAnsi="仿宋_GB2312" w:cs="仿宋_GB2312" w:hint="eastAsia"/>
          <w:color w:val="000000"/>
        </w:rPr>
        <w:t>偃市监罚告〔2025〕83号</w:t>
      </w:r>
      <w:bookmarkEnd w:id="4"/>
      <w:r>
        <w:rPr>
          <w:rFonts w:ascii="仿宋_GB2312" w:eastAsia="仿宋_GB2312" w:hAnsi="仿宋_GB2312" w:cs="仿宋_GB2312" w:hint="eastAsia"/>
          <w:bCs/>
          <w:color w:val="000000"/>
        </w:rPr>
        <w:t>)，</w:t>
      </w:r>
      <w:bookmarkStart w:id="5" w:name="CALCULATE—XZCFJDS—nTccssb"/>
      <w:r>
        <w:rPr>
          <w:rFonts w:ascii="仿宋_GB2312" w:eastAsia="仿宋_GB2312" w:hAnsi="仿宋_GB2312" w:cs="仿宋_GB2312" w:hint="eastAsia"/>
          <w:bCs/>
          <w:color w:val="000000"/>
        </w:rPr>
        <w:t>告知</w:t>
      </w:r>
      <w:r>
        <w:rPr>
          <w:rFonts w:ascii="仿宋_GB2312" w:eastAsia="仿宋_GB2312" w:hAnsi="仿宋_GB2312" w:cs="仿宋_GB2312" w:hint="eastAsia"/>
          <w:color w:val="000000"/>
        </w:rPr>
        <w:t>当事人</w:t>
      </w:r>
      <w:bookmarkEnd w:id="5"/>
      <w:r>
        <w:rPr>
          <w:rFonts w:ascii="仿宋_GB2312" w:eastAsia="仿宋_GB2312" w:hAnsi="仿宋_GB2312" w:cs="仿宋_GB2312" w:hint="eastAsia"/>
          <w:color w:val="000000"/>
        </w:rPr>
        <w:t>我局拟作出行政处罚决定的事实、理由、依据、内容及当事人有权进行陈述、申辩，并可以要求听证。当事人在法定期限内未行使陈述、申辩权，亦未要求听证。</w:t>
      </w:r>
      <w:r>
        <w:rPr>
          <w:rFonts w:ascii="仿宋_GB2312" w:eastAsia="仿宋_GB2312" w:hAnsi="仿宋_GB2312" w:cs="仿宋_GB2312" w:hint="eastAsia"/>
          <w:bCs/>
          <w:color w:val="000000"/>
        </w:rPr>
        <w:t xml:space="preserve">                                 </w:t>
      </w:r>
    </w:p>
    <w:p w14:paraId="2ED09BD5" w14:textId="77777777" w:rsidR="0024064B" w:rsidRDefault="00000000">
      <w:pPr>
        <w:widowControl/>
        <w:shd w:val="clear" w:color="auto" w:fill="FFFFFF"/>
        <w:wordWrap w:val="0"/>
        <w:spacing w:line="60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bCs/>
          <w:color w:val="000000"/>
          <w:kern w:val="1"/>
          <w:sz w:val="32"/>
          <w:szCs w:val="32"/>
        </w:rPr>
        <w:t>依</w:t>
      </w:r>
      <w:r>
        <w:rPr>
          <w:rFonts w:ascii="仿宋_GB2312" w:eastAsia="仿宋_GB2312" w:hAnsi="仿宋_GB2312" w:cs="仿宋_GB2312" w:hint="eastAsia"/>
          <w:bCs/>
          <w:color w:val="000000"/>
          <w:kern w:val="1"/>
          <w:sz w:val="32"/>
          <w:szCs w:val="32"/>
          <w:lang w:eastAsia="zh-Hans"/>
        </w:rPr>
        <w:t>据</w:t>
      </w:r>
      <w:r>
        <w:rPr>
          <w:rFonts w:ascii="仿宋_GB2312" w:eastAsia="仿宋_GB2312" w:hAnsi="仿宋_GB2312" w:cs="仿宋_GB2312" w:hint="eastAsia"/>
          <w:color w:val="000000"/>
          <w:sz w:val="32"/>
          <w:szCs w:val="32"/>
        </w:rPr>
        <w:t>《中华人民共和国食品安全法》第一百二十四条 “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二)用超过保质期的食品原料、食品添加剂生产食品、食品添加剂，或者经营上述食品、食品添加剂</w:t>
      </w:r>
      <w:r>
        <w:rPr>
          <w:rFonts w:ascii="仿宋_GB2312" w:eastAsia="仿宋_GB2312" w:hAnsi="仿宋_GB2312" w:cs="仿宋_GB2312" w:hint="eastAsia"/>
          <w:color w:val="000000" w:themeColor="text1"/>
          <w:sz w:val="32"/>
          <w:szCs w:val="32"/>
        </w:rPr>
        <w:t>”之规定，和《中华人民共和国行</w:t>
      </w:r>
      <w:r>
        <w:rPr>
          <w:rFonts w:ascii="仿宋_GB2312" w:eastAsia="仿宋_GB2312" w:hAnsi="仿宋_GB2312" w:cs="仿宋_GB2312" w:hint="eastAsia"/>
          <w:color w:val="000000" w:themeColor="text1"/>
          <w:sz w:val="32"/>
          <w:szCs w:val="32"/>
        </w:rPr>
        <w:lastRenderedPageBreak/>
        <w:t>政处罚法》第二十八条第一款“行政机关实施行政处罚时，应当责令当事人改正或者限期改正违法行为。”之规定。</w:t>
      </w:r>
      <w:r>
        <w:rPr>
          <w:rFonts w:ascii="仿宋_GB2312" w:eastAsia="仿宋_GB2312" w:hAnsi="仿宋_GB2312" w:cs="仿宋_GB2312" w:hint="eastAsia"/>
          <w:color w:val="000000"/>
          <w:sz w:val="32"/>
        </w:rPr>
        <w:t>参照《河南省市场监督管理行政处罚裁量基准》（2023版）8.1.5依据《食品安全法》第一百二十四条实施的行政处罚 “</w:t>
      </w:r>
      <w:r>
        <w:rPr>
          <w:rFonts w:ascii="仿宋_GB2312" w:eastAsia="仿宋_GB2312" w:hAnsi="仿宋_GB2312" w:cs="仿宋_GB2312" w:hint="eastAsia"/>
          <w:color w:val="000000" w:themeColor="text1"/>
          <w:sz w:val="32"/>
          <w:szCs w:val="32"/>
        </w:rPr>
        <w:t>依据</w:t>
      </w:r>
      <w:r>
        <w:rPr>
          <w:rFonts w:ascii="仿宋_GB2312" w:eastAsia="仿宋_GB2312" w:hAnsi="仿宋_GB2312" w:cs="仿宋_GB2312" w:hint="eastAsia"/>
          <w:color w:val="000000"/>
          <w:sz w:val="32"/>
          <w:szCs w:val="32"/>
        </w:rPr>
        <w:t>《食品安全法》第一百二十四条实施的行政处罚：(二)用超过保质期的食品原料、食品添加剂生产食品、食品添加剂，或者经营上述食品、食品添加剂。</w:t>
      </w:r>
      <w:r>
        <w:rPr>
          <w:rFonts w:ascii="仿宋_GB2312" w:eastAsia="仿宋_GB2312" w:hAnsi="仿宋_GB2312" w:cs="仿宋_GB2312" w:hint="eastAsia"/>
          <w:color w:val="000000"/>
          <w:sz w:val="32"/>
        </w:rPr>
        <w:t>备注 货值金额不足1万元，且具有《通则》规定的减轻处罚情节的，可以处以货值金额10倍以下且不超过5万元的罚款”之规定。</w:t>
      </w:r>
      <w:r>
        <w:rPr>
          <w:rFonts w:ascii="仿宋_GB2312" w:eastAsia="仿宋_GB2312" w:hAnsi="仿宋_GB2312" w:cs="仿宋_GB2312" w:hint="eastAsia"/>
          <w:color w:val="000000"/>
          <w:sz w:val="32"/>
          <w:szCs w:val="32"/>
        </w:rPr>
        <w:t>决定对洛阳市偃师区首阳山街道吉星婚宴餐饮店责令停止违法行为，处罚如下：1.没收超过保质期的预包装食品：“双景”拉皮30袋、“凤球唛”番茄沙司14瓶、“金栗”牌红太阳鲜嫩甜玉米粒13罐（铁罐）、“坛坛香”牌精制剁辣椒3瓶，共计60瓶（袋）；2罚款5390元 。</w:t>
      </w:r>
    </w:p>
    <w:p w14:paraId="13F704DC" w14:textId="77777777" w:rsidR="0024064B" w:rsidRDefault="00000000">
      <w:pPr>
        <w:widowControl/>
        <w:shd w:val="clear" w:color="auto" w:fill="FFFFFF"/>
        <w:wordWrap w:val="0"/>
        <w:spacing w:line="600" w:lineRule="exact"/>
        <w:ind w:firstLineChars="200" w:firstLine="640"/>
        <w:rPr>
          <w:rFonts w:ascii="仿宋" w:eastAsia="仿宋" w:hAnsi="仿宋" w:cs="仿宋" w:hint="eastAsia"/>
          <w:bCs/>
          <w:sz w:val="32"/>
          <w:szCs w:val="32"/>
        </w:rPr>
      </w:pPr>
      <w:r>
        <w:rPr>
          <w:rFonts w:ascii="仿宋" w:eastAsia="仿宋" w:hAnsi="仿宋" w:cs="仿宋" w:hint="eastAsia"/>
          <w:bCs/>
          <w:color w:val="000000"/>
          <w:sz w:val="32"/>
          <w:szCs w:val="32"/>
        </w:rPr>
        <w:t>当事人收到本处罚决定之日起15日内，缴清上述罚款。（当事人可选择以下银行缴纳罚款：1.农业银行偃师市支行，户名：洛阳市偃师区财政局财政专户，账号：16129101040000020。2.工商银行偃师市支行，户名：洛阳市偃师区财政局财政专户，账号：1705027009064004971。3.中国银行偃师市支行，户名：洛阳市偃师区财政局财政专户，账号：249407156581。4.农商银行偃师营业部，户名：洛阳市偃师区财政局财政专户，账号：00000005583396678012。5.建设银行偃师支行，户名：洛阳市偃师区财政局财政专户，账号：4100</w:t>
      </w:r>
      <w:r>
        <w:rPr>
          <w:rFonts w:ascii="仿宋" w:eastAsia="仿宋" w:hAnsi="仿宋" w:cs="仿宋" w:hint="eastAsia"/>
          <w:bCs/>
          <w:color w:val="000000"/>
          <w:sz w:val="32"/>
          <w:szCs w:val="32"/>
        </w:rPr>
        <w:lastRenderedPageBreak/>
        <w:t xml:space="preserve">1591110058000003。6.中原银行偃师市支行，户名：洛阳市偃师区财政局财政专户，账号：671610090000000753。7.邮储银行偃师市支行，户名：洛阳市偃师区财政局财政专户，账号：100216664840019999）。                    </w:t>
      </w:r>
    </w:p>
    <w:p w14:paraId="06823488" w14:textId="77777777" w:rsidR="0024064B" w:rsidRDefault="00000000">
      <w:pPr>
        <w:pStyle w:val="a3"/>
        <w:tabs>
          <w:tab w:val="left" w:pos="8395"/>
        </w:tabs>
        <w:wordWrap w:val="0"/>
        <w:spacing w:line="600" w:lineRule="exact"/>
        <w:ind w:firstLineChars="200" w:firstLine="640"/>
        <w:jc w:val="both"/>
        <w:rPr>
          <w:rFonts w:ascii="仿宋" w:eastAsia="仿宋" w:hAnsi="仿宋" w:cs="仿宋" w:hint="eastAsia"/>
        </w:rPr>
      </w:pPr>
      <w:r>
        <w:rPr>
          <w:rFonts w:ascii="仿宋" w:eastAsia="仿宋" w:hAnsi="仿宋" w:cs="仿宋" w:hint="eastAsia"/>
          <w:bCs/>
          <w:color w:val="000000"/>
          <w:kern w:val="2"/>
        </w:rPr>
        <w:t xml:space="preserve">根据《中华人民共和国行政处罚法》第七十二条规定，当事人逾期不履行行政处罚决定的，本机关可以采取以下措施：（一）到期不缴纳罚款的，每日按罚款数额的百分之三加处罚款；（二）申请人民法院强制执行。         如不服本处罚决定，可自接文之日起六十日内向洛阳市偃师区人民政府申请复议，也可于接文之日起六个月内向洛阳市偃师区人民法院提起诉讼。如果需要通过互联网渠道申请行政复议，可以通过行政复议服务平台（https://xzfy.moj.gov.cn/）网站提交申请。行政复议或者行政诉讼期间，本行政处罚决定不停止执行。                          </w:t>
      </w:r>
    </w:p>
    <w:p w14:paraId="4C25F942" w14:textId="77777777" w:rsidR="0024064B" w:rsidRDefault="0024064B">
      <w:pPr>
        <w:widowControl/>
        <w:snapToGrid w:val="0"/>
        <w:spacing w:line="600" w:lineRule="exact"/>
        <w:ind w:firstLineChars="1950" w:firstLine="6240"/>
        <w:rPr>
          <w:rFonts w:ascii="仿宋" w:eastAsia="仿宋" w:hAnsi="仿宋" w:cs="仿宋" w:hint="eastAsia"/>
          <w:sz w:val="32"/>
          <w:szCs w:val="32"/>
          <w:lang w:eastAsia="zh-Hans"/>
        </w:rPr>
      </w:pPr>
    </w:p>
    <w:p w14:paraId="67D82720" w14:textId="77777777" w:rsidR="0024064B" w:rsidRDefault="0024064B">
      <w:pPr>
        <w:widowControl/>
        <w:snapToGrid w:val="0"/>
        <w:spacing w:line="600" w:lineRule="exact"/>
        <w:ind w:firstLineChars="1950" w:firstLine="6240"/>
        <w:rPr>
          <w:rFonts w:ascii="仿宋" w:eastAsia="仿宋" w:hAnsi="仿宋" w:cs="仿宋" w:hint="eastAsia"/>
          <w:sz w:val="32"/>
          <w:szCs w:val="32"/>
          <w:lang w:eastAsia="zh-Hans"/>
        </w:rPr>
      </w:pPr>
    </w:p>
    <w:p w14:paraId="6A61E1C5" w14:textId="77777777" w:rsidR="0024064B" w:rsidRDefault="00000000">
      <w:pPr>
        <w:spacing w:line="600" w:lineRule="exact"/>
        <w:ind w:right="640" w:firstLine="601"/>
        <w:rPr>
          <w:rFonts w:ascii="仿宋" w:eastAsia="仿宋" w:hAnsi="仿宋" w:cs="仿宋" w:hint="eastAsia"/>
          <w:sz w:val="32"/>
          <w:szCs w:val="32"/>
        </w:rPr>
      </w:pPr>
      <w:r>
        <w:rPr>
          <w:rFonts w:ascii="仿宋" w:eastAsia="仿宋" w:hAnsi="仿宋" w:cs="仿宋" w:hint="eastAsia"/>
          <w:color w:val="000000"/>
          <w:sz w:val="32"/>
          <w:szCs w:val="32"/>
        </w:rPr>
        <w:t xml:space="preserve">      </w:t>
      </w:r>
    </w:p>
    <w:p w14:paraId="481F3907" w14:textId="77777777" w:rsidR="0024064B" w:rsidRDefault="00000000">
      <w:pPr>
        <w:spacing w:line="560" w:lineRule="exact"/>
        <w:ind w:right="640" w:firstLineChars="1000" w:firstLine="3200"/>
        <w:rPr>
          <w:rFonts w:ascii="Times New Roman" w:eastAsia="仿宋_GB2312" w:hAnsi="Times New Roman" w:cs="仿宋"/>
          <w:sz w:val="32"/>
          <w:szCs w:val="32"/>
        </w:rPr>
      </w:pPr>
      <w:bookmarkStart w:id="6" w:name="DYNAMIC—DWXX—tAj_dwmc—2"/>
      <w:r>
        <w:rPr>
          <w:rFonts w:ascii="Times New Roman" w:eastAsia="仿宋_GB2312" w:hAnsi="Times New Roman" w:cs="仿宋" w:hint="eastAsia"/>
          <w:color w:val="000000"/>
          <w:sz w:val="32"/>
        </w:rPr>
        <w:t>洛阳市偃师区市场监督管理局</w:t>
      </w:r>
      <w:bookmarkEnd w:id="6"/>
      <w:r>
        <w:rPr>
          <w:rFonts w:ascii="Times New Roman" w:eastAsia="仿宋_GB2312" w:hAnsi="Times New Roman" w:cs="仿宋" w:hint="eastAsia"/>
          <w:color w:val="000000"/>
          <w:sz w:val="32"/>
          <w:szCs w:val="32"/>
        </w:rPr>
        <w:t xml:space="preserve">    </w:t>
      </w:r>
    </w:p>
    <w:p w14:paraId="70DBA20C" w14:textId="77777777" w:rsidR="0024064B" w:rsidRDefault="00000000">
      <w:pPr>
        <w:spacing w:line="560" w:lineRule="exact"/>
        <w:ind w:rightChars="300" w:right="630" w:firstLine="600"/>
        <w:jc w:val="right"/>
        <w:rPr>
          <w:rFonts w:ascii="Times New Roman" w:eastAsia="仿宋_GB2312" w:hAnsi="Times New Roman" w:cs="仿宋_GB2312"/>
          <w:sz w:val="32"/>
          <w:szCs w:val="32"/>
        </w:rPr>
      </w:pPr>
      <w:bookmarkStart w:id="7" w:name="CALCULATE—TIME—NOW"/>
      <w:r>
        <w:rPr>
          <w:rFonts w:ascii="仿宋_GB2312" w:eastAsia="仿宋_GB2312" w:hAnsi="仿宋_GB2312" w:cs="仿宋_GB2312"/>
          <w:sz w:val="32"/>
        </w:rPr>
        <w:t>2025年08月04日</w:t>
      </w:r>
      <w:bookmarkEnd w:id="7"/>
      <w:r>
        <w:rPr>
          <w:rFonts w:ascii="Times New Roman" w:eastAsia="仿宋_GB2312" w:hAnsi="Times New Roman" w:cs="仿宋_GB2312" w:hint="eastAsia"/>
          <w:color w:val="000000"/>
          <w:sz w:val="32"/>
          <w:szCs w:val="32"/>
        </w:rPr>
        <w:t xml:space="preserve">  </w:t>
      </w:r>
    </w:p>
    <w:p w14:paraId="34E4A4C4" w14:textId="77777777" w:rsidR="0024064B" w:rsidRDefault="0024064B">
      <w:pPr>
        <w:widowControl/>
        <w:snapToGrid w:val="0"/>
        <w:spacing w:line="520" w:lineRule="exact"/>
        <w:jc w:val="right"/>
        <w:rPr>
          <w:rFonts w:ascii="Times New Roman" w:eastAsia="仿宋_GB2312" w:hAnsi="Times New Roman" w:cs="Mongolian Baiti"/>
          <w:sz w:val="32"/>
          <w:szCs w:val="32"/>
        </w:rPr>
      </w:pPr>
    </w:p>
    <w:p w14:paraId="4291B72A" w14:textId="77777777" w:rsidR="0024064B" w:rsidRDefault="00000000">
      <w:pPr>
        <w:pStyle w:val="a3"/>
        <w:spacing w:before="1"/>
        <w:ind w:left="163"/>
        <w:rPr>
          <w:rFonts w:ascii="Times New Roman" w:eastAsia="仿宋_GB2312" w:cs="仿宋"/>
          <w:bCs/>
          <w:sz w:val="44"/>
          <w:szCs w:val="44"/>
        </w:rPr>
      </w:pPr>
      <w:r>
        <w:rPr>
          <w:rFonts w:ascii="Times New Roman" w:eastAsia="仿宋_GB2312"/>
          <w:noProof/>
          <w:color w:val="000000"/>
        </w:rPr>
        <mc:AlternateContent>
          <mc:Choice Requires="wps">
            <w:drawing>
              <wp:anchor distT="0" distB="0" distL="114300" distR="114300" simplePos="0" relativeHeight="251661312" behindDoc="0" locked="0" layoutInCell="1" allowOverlap="1" wp14:anchorId="2893E170" wp14:editId="4C3C59AF">
                <wp:simplePos x="0" y="0"/>
                <wp:positionH relativeFrom="column">
                  <wp:posOffset>27305</wp:posOffset>
                </wp:positionH>
                <wp:positionV relativeFrom="paragraph">
                  <wp:posOffset>396875</wp:posOffset>
                </wp:positionV>
                <wp:extent cx="555053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w14:anchorId="2813108A" id="直接连接符 1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5pt,31.25pt" to="439.2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" strokeweight="1.25pt"/>
            </w:pict>
          </mc:Fallback>
        </mc:AlternateContent>
      </w:r>
      <w:r>
        <w:rPr>
          <w:rFonts w:ascii="黑体" w:eastAsia="黑体" w:hAnsi="黑体" w:hint="eastAsia"/>
          <w:color w:val="000000"/>
          <w:spacing w:val="-16"/>
        </w:rPr>
        <w:t>（市场监督管理部门将依法向社会公开行政处罚决定信息）</w:t>
      </w:r>
    </w:p>
    <w:p w14:paraId="6B2C966E" w14:textId="77777777" w:rsidR="0024064B" w:rsidRDefault="00000000">
      <w:pPr>
        <w:spacing w:line="500" w:lineRule="exact"/>
      </w:pPr>
      <w:r>
        <w:rPr>
          <w:rFonts w:ascii="仿宋_GB2312" w:eastAsia="仿宋_GB2312" w:hAnsi="仿宋_GB2312" w:cs="仿宋_GB2312" w:hint="eastAsia"/>
          <w:color w:val="000000"/>
          <w:spacing w:val="-17"/>
          <w:sz w:val="32"/>
          <w:szCs w:val="32"/>
        </w:rPr>
        <w:t>本文书一式三份,一份送达，一份归档，一份办案机构留存。</w: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60288" behindDoc="0" locked="0" layoutInCell="1" allowOverlap="1" wp14:anchorId="424959CD" wp14:editId="1306F567">
                <wp:simplePos x="0" y="0"/>
                <wp:positionH relativeFrom="column">
                  <wp:posOffset>0</wp:posOffset>
                </wp:positionH>
                <wp:positionV relativeFrom="paragraph">
                  <wp:posOffset>20807045</wp:posOffset>
                </wp:positionV>
                <wp:extent cx="5762625" cy="127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wps:wsp>
                  </a:graphicData>
                </a:graphic>
              </wp:anchor>
            </w:drawing>
          </mc:Choice>
          <mc:Fallback>
            <w:pict>
              <v:line w14:anchorId="7392B182" id="直接连接符 1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" strokeweight=".26mm">
                <v:stroke endcap="square"/>
              </v:line>
            </w:pict>
          </mc:Fallback>
        </mc:AlternateContent>
      </w:r>
    </w:p>
    <w:sectPr w:rsidR="0024064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0D67A" w14:textId="77777777" w:rsidR="00F13C2F" w:rsidRDefault="00F13C2F">
      <w:r>
        <w:separator/>
      </w:r>
    </w:p>
  </w:endnote>
  <w:endnote w:type="continuationSeparator" w:id="0">
    <w:p w14:paraId="0C0C90CE" w14:textId="77777777" w:rsidR="00F13C2F" w:rsidRDefault="00F13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default"/>
    <w:sig w:usb0="00008003"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249A" w14:textId="77777777" w:rsidR="0024064B" w:rsidRDefault="00000000">
    <w:pPr>
      <w:pStyle w:val="a4"/>
    </w:pPr>
    <w:r>
      <w:rPr>
        <w:noProof/>
      </w:rPr>
      <mc:AlternateContent>
        <mc:Choice Requires="wps">
          <w:drawing>
            <wp:anchor distT="0" distB="0" distL="114300" distR="114300" simplePos="0" relativeHeight="251659264" behindDoc="0" locked="0" layoutInCell="1" allowOverlap="1" wp14:anchorId="6664EA2B" wp14:editId="4878673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1D4D0D" w14:textId="77777777" w:rsidR="0024064B" w:rsidRDefault="00000000">
                          <w:pPr>
                            <w:pStyle w:val="a4"/>
                            <w:rPr>
                              <w:rFonts w:ascii="宋体" w:hAnsi="宋体" w:cs="宋体" w:hint="eastAsia"/>
                              <w:sz w:val="28"/>
                              <w:szCs w:val="28"/>
                            </w:rPr>
                          </w:pPr>
                          <w:r>
                            <w:rPr>
                              <w:rFonts w:ascii="宋体" w:hAnsi="宋体" w:cs="宋体" w:hint="eastAsia"/>
                              <w:sz w:val="28"/>
                              <w:szCs w:val="28"/>
                            </w:rPr>
                            <w:t xml:space="preserve">第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页 共 </w:t>
                          </w:r>
                          <w:r>
                            <w:rPr>
                              <w:rFonts w:ascii="宋体" w:hAnsi="宋体" w:cs="宋体" w:hint="eastAsia"/>
                              <w:sz w:val="28"/>
                              <w:szCs w:val="28"/>
                            </w:rPr>
                            <w:fldChar w:fldCharType="begin"/>
                          </w:r>
                          <w:r>
                            <w:rPr>
                              <w:rFonts w:ascii="宋体" w:hAnsi="宋体" w:cs="宋体" w:hint="eastAsia"/>
                              <w:sz w:val="28"/>
                              <w:szCs w:val="28"/>
                            </w:rPr>
                            <w:instrText xml:space="preserve"> NUMPAGES  \* MERGEFORMAT </w:instrText>
                          </w:r>
                          <w:r>
                            <w:rPr>
                              <w:rFonts w:ascii="宋体" w:hAnsi="宋体" w:cs="宋体" w:hint="eastAsia"/>
                              <w:sz w:val="28"/>
                              <w:szCs w:val="28"/>
                            </w:rPr>
                            <w:fldChar w:fldCharType="separate"/>
                          </w:r>
                          <w:r>
                            <w:rPr>
                              <w:rFonts w:ascii="宋体" w:hAnsi="宋体" w:cs="宋体" w:hint="eastAsia"/>
                              <w:sz w:val="28"/>
                              <w:szCs w:val="28"/>
                            </w:rPr>
                            <w:t>2</w:t>
                          </w:r>
                          <w:r>
                            <w:rPr>
                              <w:rFonts w:ascii="宋体" w:hAnsi="宋体" w:cs="宋体" w:hint="eastAsia"/>
                              <w:sz w:val="28"/>
                              <w:szCs w:val="28"/>
                            </w:rPr>
                            <w:fldChar w:fldCharType="end"/>
                          </w:r>
                          <w:r>
                            <w:rPr>
                              <w:rFonts w:ascii="宋体" w:hAnsi="宋体" w:cs="宋体" w:hint="eastAsia"/>
                              <w:sz w:val="28"/>
                              <w:szCs w:val="28"/>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664EA2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E1D4D0D" w14:textId="77777777" w:rsidR="0024064B" w:rsidRDefault="00000000">
                    <w:pPr>
                      <w:pStyle w:val="a4"/>
                      <w:rPr>
                        <w:rFonts w:ascii="宋体" w:hAnsi="宋体" w:cs="宋体" w:hint="eastAsia"/>
                        <w:sz w:val="28"/>
                        <w:szCs w:val="28"/>
                      </w:rPr>
                    </w:pPr>
                    <w:r>
                      <w:rPr>
                        <w:rFonts w:ascii="宋体" w:hAnsi="宋体" w:cs="宋体" w:hint="eastAsia"/>
                        <w:sz w:val="28"/>
                        <w:szCs w:val="28"/>
                      </w:rPr>
                      <w:t xml:space="preserve">第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页 共 </w:t>
                    </w:r>
                    <w:r>
                      <w:rPr>
                        <w:rFonts w:ascii="宋体" w:hAnsi="宋体" w:cs="宋体" w:hint="eastAsia"/>
                        <w:sz w:val="28"/>
                        <w:szCs w:val="28"/>
                      </w:rPr>
                      <w:fldChar w:fldCharType="begin"/>
                    </w:r>
                    <w:r>
                      <w:rPr>
                        <w:rFonts w:ascii="宋体" w:hAnsi="宋体" w:cs="宋体" w:hint="eastAsia"/>
                        <w:sz w:val="28"/>
                        <w:szCs w:val="28"/>
                      </w:rPr>
                      <w:instrText xml:space="preserve"> NUMPAGES  \* MERGEFORMAT </w:instrText>
                    </w:r>
                    <w:r>
                      <w:rPr>
                        <w:rFonts w:ascii="宋体" w:hAnsi="宋体" w:cs="宋体" w:hint="eastAsia"/>
                        <w:sz w:val="28"/>
                        <w:szCs w:val="28"/>
                      </w:rPr>
                      <w:fldChar w:fldCharType="separate"/>
                    </w:r>
                    <w:r>
                      <w:rPr>
                        <w:rFonts w:ascii="宋体" w:hAnsi="宋体" w:cs="宋体" w:hint="eastAsia"/>
                        <w:sz w:val="28"/>
                        <w:szCs w:val="28"/>
                      </w:rPr>
                      <w:t>2</w:t>
                    </w:r>
                    <w:r>
                      <w:rPr>
                        <w:rFonts w:ascii="宋体" w:hAnsi="宋体" w:cs="宋体" w:hint="eastAsia"/>
                        <w:sz w:val="28"/>
                        <w:szCs w:val="28"/>
                      </w:rPr>
                      <w:fldChar w:fldCharType="end"/>
                    </w:r>
                    <w:r>
                      <w:rPr>
                        <w:rFonts w:ascii="宋体" w:hAnsi="宋体" w:cs="宋体" w:hint="eastAsia"/>
                        <w:sz w:val="28"/>
                        <w:szCs w:val="28"/>
                      </w:rPr>
                      <w:t xml:space="preserve"> 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3DC94" w14:textId="77777777" w:rsidR="00F13C2F" w:rsidRDefault="00F13C2F">
      <w:r>
        <w:separator/>
      </w:r>
    </w:p>
  </w:footnote>
  <w:footnote w:type="continuationSeparator" w:id="0">
    <w:p w14:paraId="7D10A6E5" w14:textId="77777777" w:rsidR="00F13C2F" w:rsidRDefault="00F13C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000000A"/>
    <w:multiLevelType w:val="multilevel"/>
    <w:tmpl w:val="0000000A"/>
    <w:lvl w:ilvl="0">
      <w:start w:val="1"/>
      <w:numFmt w:val="none"/>
      <w:pStyle w:val="1"/>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16cid:durableId="788858174">
    <w:abstractNumId w:val="1"/>
  </w:num>
  <w:num w:numId="2" w16cid:durableId="437912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EyM2U5YzI2ZWYzNzA3YjY5MWY2NDE1MjMyNWZjOTUifQ=="/>
    <w:docVar w:name="KSO_WPS_MARK_KEY" w:val="3a570657-d4b9-4633-8bde-b1be1a221b99"/>
  </w:docVars>
  <w:rsids>
    <w:rsidRoot w:val="5BA419F7"/>
    <w:rsid w:val="BD5EB179"/>
    <w:rsid w:val="BD7F788E"/>
    <w:rsid w:val="DEFF1EB3"/>
    <w:rsid w:val="DF3F4C88"/>
    <w:rsid w:val="DF7A9960"/>
    <w:rsid w:val="DFBF15D5"/>
    <w:rsid w:val="DFD70EC8"/>
    <w:rsid w:val="DFFE6C63"/>
    <w:rsid w:val="E53DE605"/>
    <w:rsid w:val="E775D448"/>
    <w:rsid w:val="ECC7B000"/>
    <w:rsid w:val="F0ED2927"/>
    <w:rsid w:val="F3EF5848"/>
    <w:rsid w:val="F5A28C7E"/>
    <w:rsid w:val="F9BF6AE4"/>
    <w:rsid w:val="FB57F652"/>
    <w:rsid w:val="FBBF88F6"/>
    <w:rsid w:val="FBFEBC90"/>
    <w:rsid w:val="FCF69F69"/>
    <w:rsid w:val="FD7BEF22"/>
    <w:rsid w:val="FD8BB826"/>
    <w:rsid w:val="FD9199D6"/>
    <w:rsid w:val="FDAC17BA"/>
    <w:rsid w:val="FDDF4064"/>
    <w:rsid w:val="FDF46C9E"/>
    <w:rsid w:val="FEAFF630"/>
    <w:rsid w:val="FEDEBCAC"/>
    <w:rsid w:val="FF7F62AA"/>
    <w:rsid w:val="FFDBA3A8"/>
    <w:rsid w:val="FFDF073B"/>
    <w:rsid w:val="FFFE0AEE"/>
    <w:rsid w:val="000544CD"/>
    <w:rsid w:val="00085735"/>
    <w:rsid w:val="00193C35"/>
    <w:rsid w:val="0024064B"/>
    <w:rsid w:val="0032134F"/>
    <w:rsid w:val="00986DDE"/>
    <w:rsid w:val="00AC5462"/>
    <w:rsid w:val="00D43B33"/>
    <w:rsid w:val="00F13C2F"/>
    <w:rsid w:val="010A478A"/>
    <w:rsid w:val="02B83402"/>
    <w:rsid w:val="042774DD"/>
    <w:rsid w:val="048D2705"/>
    <w:rsid w:val="04CD463F"/>
    <w:rsid w:val="04FA4431"/>
    <w:rsid w:val="05C51508"/>
    <w:rsid w:val="06476E0A"/>
    <w:rsid w:val="06BAE61F"/>
    <w:rsid w:val="071C7669"/>
    <w:rsid w:val="07580619"/>
    <w:rsid w:val="0776795A"/>
    <w:rsid w:val="07DA78EE"/>
    <w:rsid w:val="08365B64"/>
    <w:rsid w:val="087864F3"/>
    <w:rsid w:val="090B4D3A"/>
    <w:rsid w:val="09290BEC"/>
    <w:rsid w:val="09AA7B69"/>
    <w:rsid w:val="0A2F38BD"/>
    <w:rsid w:val="0A3665F0"/>
    <w:rsid w:val="0B22091D"/>
    <w:rsid w:val="0CF71776"/>
    <w:rsid w:val="0D242541"/>
    <w:rsid w:val="0FB748D6"/>
    <w:rsid w:val="103E22C5"/>
    <w:rsid w:val="11524677"/>
    <w:rsid w:val="115320F9"/>
    <w:rsid w:val="119E3BCA"/>
    <w:rsid w:val="1350279A"/>
    <w:rsid w:val="14203063"/>
    <w:rsid w:val="143E1E38"/>
    <w:rsid w:val="1490670C"/>
    <w:rsid w:val="152E563E"/>
    <w:rsid w:val="15B93156"/>
    <w:rsid w:val="16D23D7F"/>
    <w:rsid w:val="18325353"/>
    <w:rsid w:val="188449CB"/>
    <w:rsid w:val="18B229B2"/>
    <w:rsid w:val="19FE4517"/>
    <w:rsid w:val="1AE345F4"/>
    <w:rsid w:val="1B37398D"/>
    <w:rsid w:val="1C7339BB"/>
    <w:rsid w:val="1C7A5BA8"/>
    <w:rsid w:val="1E664711"/>
    <w:rsid w:val="1EC222D9"/>
    <w:rsid w:val="1F2B5D07"/>
    <w:rsid w:val="1FC004DE"/>
    <w:rsid w:val="1FD31F15"/>
    <w:rsid w:val="212E3259"/>
    <w:rsid w:val="22287087"/>
    <w:rsid w:val="237778B4"/>
    <w:rsid w:val="23F5677C"/>
    <w:rsid w:val="24626694"/>
    <w:rsid w:val="258D6CE0"/>
    <w:rsid w:val="27A45517"/>
    <w:rsid w:val="2B1B3EFC"/>
    <w:rsid w:val="2CEA3815"/>
    <w:rsid w:val="2DE10173"/>
    <w:rsid w:val="2F327E79"/>
    <w:rsid w:val="2F7CE1EF"/>
    <w:rsid w:val="2F8A6913"/>
    <w:rsid w:val="30DB5683"/>
    <w:rsid w:val="30FA2F6D"/>
    <w:rsid w:val="31562B39"/>
    <w:rsid w:val="31BE0AF5"/>
    <w:rsid w:val="32CE76E8"/>
    <w:rsid w:val="3334290F"/>
    <w:rsid w:val="33740640"/>
    <w:rsid w:val="3585615B"/>
    <w:rsid w:val="363C12E3"/>
    <w:rsid w:val="368E5656"/>
    <w:rsid w:val="377FBB27"/>
    <w:rsid w:val="37F16547"/>
    <w:rsid w:val="38B63DA7"/>
    <w:rsid w:val="3930619F"/>
    <w:rsid w:val="3A4E178D"/>
    <w:rsid w:val="3BF97ECA"/>
    <w:rsid w:val="3C2965F0"/>
    <w:rsid w:val="3D6B1177"/>
    <w:rsid w:val="3E5F4AE1"/>
    <w:rsid w:val="3E853745"/>
    <w:rsid w:val="3F2604DF"/>
    <w:rsid w:val="3F6783E4"/>
    <w:rsid w:val="3F842066"/>
    <w:rsid w:val="3FFF82D4"/>
    <w:rsid w:val="402E7C06"/>
    <w:rsid w:val="40FE5F8F"/>
    <w:rsid w:val="425049CE"/>
    <w:rsid w:val="442B16EC"/>
    <w:rsid w:val="458F64B9"/>
    <w:rsid w:val="45C51FFB"/>
    <w:rsid w:val="46157ACD"/>
    <w:rsid w:val="47243FC5"/>
    <w:rsid w:val="48C10000"/>
    <w:rsid w:val="4A555101"/>
    <w:rsid w:val="4ADF49AE"/>
    <w:rsid w:val="4B8F0B22"/>
    <w:rsid w:val="4C02380F"/>
    <w:rsid w:val="4C7C04B3"/>
    <w:rsid w:val="4CC8271B"/>
    <w:rsid w:val="4D9306AE"/>
    <w:rsid w:val="4E8950D9"/>
    <w:rsid w:val="4F722566"/>
    <w:rsid w:val="4F93378A"/>
    <w:rsid w:val="503F09B5"/>
    <w:rsid w:val="516D5500"/>
    <w:rsid w:val="52435D5D"/>
    <w:rsid w:val="52802336"/>
    <w:rsid w:val="53A0483E"/>
    <w:rsid w:val="547C0750"/>
    <w:rsid w:val="55FE5622"/>
    <w:rsid w:val="57503162"/>
    <w:rsid w:val="58A4140A"/>
    <w:rsid w:val="591F0542"/>
    <w:rsid w:val="59A10938"/>
    <w:rsid w:val="5BA419F7"/>
    <w:rsid w:val="5BEF1DBF"/>
    <w:rsid w:val="5BF91583"/>
    <w:rsid w:val="5BFB2E57"/>
    <w:rsid w:val="5C5D2BD9"/>
    <w:rsid w:val="5DD7483B"/>
    <w:rsid w:val="5E5FAB03"/>
    <w:rsid w:val="5E605C94"/>
    <w:rsid w:val="5EA00CBE"/>
    <w:rsid w:val="5F805265"/>
    <w:rsid w:val="5F9FEDD5"/>
    <w:rsid w:val="5FBEF003"/>
    <w:rsid w:val="5FE33914"/>
    <w:rsid w:val="5FFA4D85"/>
    <w:rsid w:val="602422E6"/>
    <w:rsid w:val="60B635F2"/>
    <w:rsid w:val="60C16F3B"/>
    <w:rsid w:val="612E7E8C"/>
    <w:rsid w:val="617678F3"/>
    <w:rsid w:val="61DC2B1A"/>
    <w:rsid w:val="636955DE"/>
    <w:rsid w:val="646E5E05"/>
    <w:rsid w:val="64E43803"/>
    <w:rsid w:val="657F58CB"/>
    <w:rsid w:val="66934D57"/>
    <w:rsid w:val="6AD7030F"/>
    <w:rsid w:val="6BA277B7"/>
    <w:rsid w:val="6BCC1BB9"/>
    <w:rsid w:val="6C6723F1"/>
    <w:rsid w:val="6CA517CF"/>
    <w:rsid w:val="6D064CEC"/>
    <w:rsid w:val="6D6C7F13"/>
    <w:rsid w:val="6D923254"/>
    <w:rsid w:val="6DD2313B"/>
    <w:rsid w:val="6E04767D"/>
    <w:rsid w:val="6E355D52"/>
    <w:rsid w:val="6E6950E9"/>
    <w:rsid w:val="6ED952C0"/>
    <w:rsid w:val="6F013B3F"/>
    <w:rsid w:val="6F732ABB"/>
    <w:rsid w:val="6FF58B64"/>
    <w:rsid w:val="6FF8F863"/>
    <w:rsid w:val="70CF02CA"/>
    <w:rsid w:val="70F532B7"/>
    <w:rsid w:val="71013020"/>
    <w:rsid w:val="710D7C3E"/>
    <w:rsid w:val="71FC56E7"/>
    <w:rsid w:val="7376089F"/>
    <w:rsid w:val="74E06ABE"/>
    <w:rsid w:val="75B2DA43"/>
    <w:rsid w:val="75BD90DB"/>
    <w:rsid w:val="75CC41D0"/>
    <w:rsid w:val="75F8119D"/>
    <w:rsid w:val="76222141"/>
    <w:rsid w:val="76704CDE"/>
    <w:rsid w:val="76D869B3"/>
    <w:rsid w:val="76FD0A98"/>
    <w:rsid w:val="77DF8BD4"/>
    <w:rsid w:val="77EFD5CC"/>
    <w:rsid w:val="77FFADAC"/>
    <w:rsid w:val="7835649C"/>
    <w:rsid w:val="789620E4"/>
    <w:rsid w:val="78FD530C"/>
    <w:rsid w:val="7AFB4DD2"/>
    <w:rsid w:val="7B0F6E9A"/>
    <w:rsid w:val="7BA46A39"/>
    <w:rsid w:val="7BFD6076"/>
    <w:rsid w:val="7C8E43D6"/>
    <w:rsid w:val="7DA813EB"/>
    <w:rsid w:val="7DFF108F"/>
    <w:rsid w:val="7EED8AE6"/>
    <w:rsid w:val="7F5A6980"/>
    <w:rsid w:val="7FEADF5C"/>
    <w:rsid w:val="91BF8AB9"/>
    <w:rsid w:val="9FF1B21D"/>
    <w:rsid w:val="B7BFD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33C3B10"/>
  <w15:docId w15:val="{842B8096-327D-4082-94F4-2792FDF2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keepNext/>
      <w:numPr>
        <w:numId w:val="1"/>
      </w:numPr>
      <w:spacing w:before="240" w:after="120"/>
      <w:jc w:val="left"/>
      <w:outlineLvl w:val="0"/>
    </w:pPr>
    <w:rPr>
      <w:rFonts w:ascii="Times New Roman" w:hAnsi="Times New Roman" w:cs="Mangal"/>
      <w:color w:val="00000A"/>
      <w:sz w:val="24"/>
      <w:lang w:val="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autoSpaceDE w:val="0"/>
      <w:autoSpaceDN w:val="0"/>
      <w:adjustRightInd w:val="0"/>
      <w:jc w:val="left"/>
    </w:pPr>
    <w:rPr>
      <w:rFonts w:ascii="Arial Unicode MS" w:eastAsia="Arial Unicode MS" w:hAnsi="Times New Roman"/>
      <w:kern w:val="0"/>
      <w:sz w:val="32"/>
      <w:szCs w:val="32"/>
    </w:r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471</Words>
  <Characters>2688</Characters>
  <Application>Microsoft Office Word</Application>
  <DocSecurity>0</DocSecurity>
  <Lines>22</Lines>
  <Paragraphs>6</Paragraphs>
  <ScaleCrop>false</ScaleCrop>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胖林宝宝噜啦噜～</dc:creator>
  <cp:lastModifiedBy>admin</cp:lastModifiedBy>
  <cp:revision>3</cp:revision>
  <dcterms:created xsi:type="dcterms:W3CDTF">2025-09-28T20:48:00Z</dcterms:created>
  <dcterms:modified xsi:type="dcterms:W3CDTF">2025-09-28T21:02:00Z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526F4C53292B48849053E71A59849707</vt:lpwstr>
  </property>
  <property fmtid="{D5CDD505-2E9C-101B-9397-08002B2CF9AE}" pid="4" name="KSOTemplateDocerSaveRecord">
    <vt:lpwstr>eyJoZGlkIjoiNDI0OWY4MDc1NTJkZmNlNjkwNGNhM2RkMjNmMzg5MzEifQ==</vt:lpwstr>
  </property>
</Properties>
</file>